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660" w:rsidRPr="00837065" w:rsidRDefault="00641660" w:rsidP="00D66901">
      <w:pPr>
        <w:tabs>
          <w:tab w:val="left" w:pos="4536"/>
        </w:tabs>
        <w:spacing w:after="0" w:line="240" w:lineRule="exact"/>
        <w:ind w:right="481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65A8D" w:rsidRDefault="00165A8D" w:rsidP="00D359D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8060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Прокуратур</w:t>
      </w:r>
      <w:r w:rsidR="004F12F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ой </w:t>
      </w:r>
      <w:r w:rsidRPr="0038060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Бакчарского района </w:t>
      </w:r>
      <w:r w:rsidR="00380603" w:rsidRPr="00380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выявлены многочисленные нарушения требований </w:t>
      </w:r>
      <w:r w:rsidR="00380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действующего </w:t>
      </w:r>
      <w:r w:rsidR="00380603" w:rsidRPr="00380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законодательства в деятельности лесоперерабатывающего предприятия</w:t>
      </w:r>
      <w:r w:rsidR="00380603" w:rsidRPr="0038060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</w:p>
    <w:p w:rsidR="004A0A0D" w:rsidRPr="00380603" w:rsidRDefault="004A0A0D" w:rsidP="00D359D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C5AA0" w:rsidRPr="00165A8D" w:rsidRDefault="008318D7" w:rsidP="006C4C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C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июле 2021 года </w:t>
      </w:r>
      <w:r w:rsidR="00355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ходе проведенной прокуратурой Бакчарского района </w:t>
      </w:r>
      <w:r w:rsidR="006C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в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«Бакчар-ЛПЭ»</w:t>
      </w:r>
      <w:r w:rsidRPr="0016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выявлены </w:t>
      </w:r>
      <w:r w:rsidR="00ED7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</w:t>
      </w:r>
      <w:r w:rsidR="005C5AA0" w:rsidRPr="0016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законодательства </w:t>
      </w:r>
      <w:r w:rsidR="00355115" w:rsidRPr="00D359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обеспечения пожарной безопасности, законодательства об организации деятельности пунктов приема и отгрузки древесины, законодательства в сфере экологии при обращении с отходами производства и потребления, трудового законодательства, законодательства об охране атмосферного воздуха, законодательства об охране окружающей среды</w:t>
      </w:r>
      <w:r w:rsidR="00355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165A8D" w:rsidRPr="006222B0" w:rsidRDefault="005C5AA0" w:rsidP="006C4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2A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</w:t>
      </w:r>
      <w:r w:rsidR="00912D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7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прокурор района внес </w:t>
      </w:r>
      <w:r w:rsidR="0049322D" w:rsidRPr="00772A6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ООО «Бакчар-ЛПЭ»</w:t>
      </w:r>
      <w:r w:rsidRPr="0077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об устранении выявленных нарушений закона</w:t>
      </w:r>
      <w:r w:rsidR="000B4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(находится на рассмотрении)</w:t>
      </w:r>
      <w:r w:rsidRPr="0077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вынес постановления о возбуждении дел об административных правонарушениях, предусмотренных </w:t>
      </w:r>
      <w:r w:rsidR="009240EA" w:rsidRPr="00772A6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статьи</w:t>
      </w:r>
      <w:r w:rsidRPr="0077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20.4 </w:t>
      </w:r>
      <w:r w:rsidR="00165A8D" w:rsidRPr="0077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КоАП РФ </w:t>
      </w:r>
      <w:r w:rsidRPr="00772A6E">
        <w:rPr>
          <w:rFonts w:ascii="Times New Roman" w:eastAsia="Times New Roman" w:hAnsi="Times New Roman" w:cs="Times New Roman"/>
          <w:sz w:val="28"/>
          <w:szCs w:val="28"/>
          <w:lang w:eastAsia="ru-RU"/>
        </w:rPr>
        <w:t>(нарушение тре</w:t>
      </w:r>
      <w:r w:rsidR="00077360" w:rsidRPr="00772A6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бований пожарной безопасности)</w:t>
      </w:r>
      <w:r w:rsidR="0049322D" w:rsidRPr="00772A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77360" w:rsidRPr="0077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A6E" w:rsidRPr="00772A6E">
        <w:rPr>
          <w:rFonts w:ascii="Times New Roman" w:hAnsi="Times New Roman" w:cs="Times New Roman"/>
          <w:sz w:val="28"/>
          <w:szCs w:val="28"/>
        </w:rPr>
        <w:t>частью 1 статьи 8.2 КоАП РФ (несоблюдение требований в области охраны окружающей среды при сборе, накоплении, транспортировании, обработке, утилизации или обезвреживании отходов</w:t>
      </w:r>
      <w:proofErr w:type="gramEnd"/>
      <w:r w:rsidR="00772A6E" w:rsidRPr="00772A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2A6E" w:rsidRPr="00772A6E">
        <w:rPr>
          <w:rFonts w:ascii="Times New Roman" w:hAnsi="Times New Roman" w:cs="Times New Roman"/>
          <w:sz w:val="28"/>
          <w:szCs w:val="28"/>
        </w:rPr>
        <w:t>производства и потребления),</w:t>
      </w:r>
      <w:r w:rsidR="00077360" w:rsidRPr="0077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40EA" w:rsidRPr="006222B0">
        <w:rPr>
          <w:rFonts w:ascii="Times New Roman" w:hAnsi="Times New Roman" w:cs="Times New Roman"/>
          <w:sz w:val="28"/>
          <w:szCs w:val="28"/>
        </w:rPr>
        <w:t xml:space="preserve">частью 10 статьи 4.7 Кодекса Томской области об административных правонарушениях </w:t>
      </w:r>
      <w:r w:rsidR="00165A8D" w:rsidRPr="006222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(нарушение требований, установленных Законом Томской области «Об организации деятельности пунктов приема и отгрузки древесины </w:t>
      </w:r>
      <w:r w:rsidR="003551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территории Томской области») -</w:t>
      </w:r>
      <w:r w:rsidR="002315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55115" w:rsidRPr="00772A6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</w:t>
      </w:r>
      <w:r w:rsidR="0011130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директора ООО «Бакчар-ЛПЭ»</w:t>
      </w:r>
      <w:r w:rsidR="00355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1531" w:rsidRPr="00772A6E">
        <w:rPr>
          <w:rFonts w:ascii="Times New Roman" w:hAnsi="Times New Roman" w:cs="Times New Roman"/>
          <w:sz w:val="28"/>
          <w:szCs w:val="28"/>
        </w:rPr>
        <w:t>частью 10 статьи</w:t>
      </w:r>
      <w:r w:rsidR="00231531" w:rsidRPr="00165A8D">
        <w:rPr>
          <w:rFonts w:ascii="Times New Roman" w:hAnsi="Times New Roman" w:cs="Times New Roman"/>
          <w:sz w:val="28"/>
          <w:szCs w:val="28"/>
        </w:rPr>
        <w:t xml:space="preserve"> 8.2 КоАП РФ (</w:t>
      </w:r>
      <w:r w:rsidR="00231531" w:rsidRPr="00165A8D">
        <w:rPr>
          <w:rFonts w:ascii="Times New Roman" w:eastAsia="Calibri" w:hAnsi="Times New Roman" w:cs="Times New Roman"/>
          <w:sz w:val="28"/>
          <w:szCs w:val="28"/>
        </w:rPr>
        <w:t xml:space="preserve">неисполнение обязанности по </w:t>
      </w:r>
      <w:r w:rsidR="00231531" w:rsidRPr="006222B0">
        <w:rPr>
          <w:rFonts w:ascii="Times New Roman" w:eastAsia="Calibri" w:hAnsi="Times New Roman" w:cs="Times New Roman"/>
          <w:sz w:val="28"/>
          <w:szCs w:val="28"/>
        </w:rPr>
        <w:t xml:space="preserve">ведению </w:t>
      </w:r>
      <w:hyperlink r:id="rId6" w:history="1">
        <w:r w:rsidR="00231531" w:rsidRPr="006222B0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учета</w:t>
        </w:r>
      </w:hyperlink>
      <w:r w:rsidR="00231531" w:rsidRPr="006222B0">
        <w:rPr>
          <w:rFonts w:ascii="Times New Roman" w:eastAsia="Calibri" w:hAnsi="Times New Roman" w:cs="Times New Roman"/>
          <w:sz w:val="28"/>
          <w:szCs w:val="28"/>
        </w:rPr>
        <w:t xml:space="preserve"> в области обращения с отходами производства и потребления)</w:t>
      </w:r>
      <w:r w:rsidR="00355115">
        <w:rPr>
          <w:rFonts w:ascii="Times New Roman" w:eastAsia="Calibri" w:hAnsi="Times New Roman" w:cs="Times New Roman"/>
          <w:sz w:val="28"/>
          <w:szCs w:val="28"/>
        </w:rPr>
        <w:t xml:space="preserve"> – в отношении </w:t>
      </w:r>
      <w:r w:rsidR="00355115" w:rsidRPr="00772A6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«Бакчар-ЛПЭ»</w:t>
      </w:r>
      <w:r w:rsidR="003551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C4C12" w:rsidRDefault="00820684" w:rsidP="006C4C12">
      <w:pPr>
        <w:spacing w:after="0" w:line="240" w:lineRule="auto"/>
        <w:ind w:firstLine="709"/>
        <w:contextualSpacing/>
        <w:jc w:val="both"/>
        <w:rPr>
          <w:rFonts w:ascii="Times New Roman;Times New Roman" w:eastAsia="Times New Roman;Times New Roman" w:hAnsi="Times New Roman;Times New Roman" w:cs="Times New Roman;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«Бакчар-ЛПЭ», директор ООО «Бакчар-ЛПЭ» привлечены к административной ответственности. </w:t>
      </w:r>
      <w:bookmarkStart w:id="0" w:name="_GoBack"/>
      <w:bookmarkEnd w:id="0"/>
    </w:p>
    <w:p w:rsidR="00641660" w:rsidRDefault="00641660" w:rsidP="006C4C12">
      <w:pPr>
        <w:spacing w:after="0" w:line="240" w:lineRule="auto"/>
        <w:ind w:firstLine="709"/>
        <w:contextualSpacing/>
        <w:jc w:val="both"/>
        <w:rPr>
          <w:rFonts w:ascii="Times New Roman;Times New Roman" w:eastAsia="Times New Roman;Times New Roman" w:hAnsi="Times New Roman;Times New Roman" w:cs="Times New Roman;Times New Roman"/>
          <w:sz w:val="28"/>
          <w:szCs w:val="26"/>
          <w:lang w:eastAsia="ru-RU"/>
        </w:rPr>
      </w:pPr>
    </w:p>
    <w:p w:rsidR="00820684" w:rsidRDefault="00820684" w:rsidP="006C4C12">
      <w:pPr>
        <w:spacing w:after="0" w:line="240" w:lineRule="auto"/>
        <w:ind w:firstLine="709"/>
        <w:contextualSpacing/>
        <w:jc w:val="both"/>
        <w:rPr>
          <w:rFonts w:ascii="Times New Roman;Times New Roman" w:eastAsia="Times New Roman;Times New Roman" w:hAnsi="Times New Roman;Times New Roman" w:cs="Times New Roman;Times New Roman"/>
          <w:sz w:val="28"/>
          <w:szCs w:val="26"/>
          <w:lang w:eastAsia="ru-RU"/>
        </w:rPr>
      </w:pPr>
    </w:p>
    <w:p w:rsidR="00D66901" w:rsidRPr="00837065" w:rsidRDefault="00D66901" w:rsidP="00D66901">
      <w:pPr>
        <w:spacing w:after="0" w:line="240" w:lineRule="auto"/>
        <w:contextualSpacing/>
        <w:jc w:val="both"/>
        <w:rPr>
          <w:rFonts w:ascii="Calibri;Century Gothic" w:eastAsia="Times New Roman;Times New Roman" w:hAnsi="Calibri;Century Gothic" w:cs="Times New Roman;Times New Roman"/>
          <w:sz w:val="24"/>
          <w:lang w:eastAsia="zh-CN"/>
        </w:rPr>
      </w:pPr>
      <w:r w:rsidRPr="00837065">
        <w:rPr>
          <w:rFonts w:ascii="Times New Roman;Times New Roman" w:eastAsia="Times New Roman;Times New Roman" w:hAnsi="Times New Roman;Times New Roman" w:cs="Times New Roman;Times New Roman"/>
          <w:sz w:val="28"/>
          <w:szCs w:val="26"/>
          <w:lang w:eastAsia="ru-RU"/>
        </w:rPr>
        <w:t xml:space="preserve">Прокурор района                                                            </w:t>
      </w:r>
    </w:p>
    <w:p w:rsidR="00D66901" w:rsidRPr="00837065" w:rsidRDefault="00D66901" w:rsidP="00D66901">
      <w:pPr>
        <w:spacing w:after="0" w:line="240" w:lineRule="exact"/>
        <w:contextualSpacing/>
        <w:jc w:val="both"/>
        <w:rPr>
          <w:rFonts w:ascii="Times New Roman;Times New Roman" w:eastAsia="Times New Roman;Times New Roman" w:hAnsi="Times New Roman;Times New Roman" w:cs="Times New Roman;Times New Roman"/>
          <w:sz w:val="28"/>
          <w:szCs w:val="26"/>
          <w:lang w:eastAsia="ru-RU"/>
        </w:rPr>
      </w:pPr>
    </w:p>
    <w:p w:rsidR="00D66901" w:rsidRDefault="00D66901" w:rsidP="00342E8E">
      <w:pPr>
        <w:spacing w:after="0" w:line="240" w:lineRule="auto"/>
        <w:contextualSpacing/>
        <w:jc w:val="both"/>
        <w:rPr>
          <w:rFonts w:ascii="Times New Roman;Times New Roman" w:eastAsia="Times New Roman;Times New Roman" w:hAnsi="Times New Roman;Times New Roman" w:cs="Times New Roman;Times New Roman"/>
          <w:sz w:val="24"/>
          <w:szCs w:val="26"/>
          <w:lang w:eastAsia="ru-RU"/>
        </w:rPr>
      </w:pPr>
      <w:r w:rsidRPr="00837065">
        <w:rPr>
          <w:rFonts w:ascii="Times New Roman;Times New Roman" w:eastAsia="Times New Roman;Times New Roman" w:hAnsi="Times New Roman;Times New Roman" w:cs="Times New Roman;Times New Roman"/>
          <w:sz w:val="28"/>
          <w:szCs w:val="26"/>
          <w:lang w:eastAsia="ru-RU"/>
        </w:rPr>
        <w:t>старший советни</w:t>
      </w:r>
      <w:r>
        <w:rPr>
          <w:rFonts w:ascii="Times New Roman;Times New Roman" w:eastAsia="Times New Roman;Times New Roman" w:hAnsi="Times New Roman;Times New Roman" w:cs="Times New Roman;Times New Roman"/>
          <w:sz w:val="28"/>
          <w:szCs w:val="26"/>
          <w:lang w:eastAsia="ru-RU"/>
        </w:rPr>
        <w:t xml:space="preserve">к юстиции </w:t>
      </w:r>
      <w:r>
        <w:rPr>
          <w:rFonts w:ascii="Times New Roman;Times New Roman" w:eastAsia="Times New Roman;Times New Roman" w:hAnsi="Times New Roman;Times New Roman" w:cs="Times New Roman;Times New Roman"/>
          <w:sz w:val="28"/>
          <w:szCs w:val="26"/>
          <w:lang w:eastAsia="ru-RU"/>
        </w:rPr>
        <w:tab/>
      </w:r>
      <w:r>
        <w:rPr>
          <w:rFonts w:ascii="Times New Roman;Times New Roman" w:eastAsia="Times New Roman;Times New Roman" w:hAnsi="Times New Roman;Times New Roman" w:cs="Times New Roman;Times New Roman"/>
          <w:sz w:val="28"/>
          <w:szCs w:val="26"/>
          <w:lang w:eastAsia="ru-RU"/>
        </w:rPr>
        <w:tab/>
      </w:r>
      <w:r>
        <w:rPr>
          <w:rFonts w:ascii="Times New Roman;Times New Roman" w:eastAsia="Times New Roman;Times New Roman" w:hAnsi="Times New Roman;Times New Roman" w:cs="Times New Roman;Times New Roman"/>
          <w:sz w:val="28"/>
          <w:szCs w:val="26"/>
          <w:lang w:eastAsia="ru-RU"/>
        </w:rPr>
        <w:tab/>
      </w:r>
      <w:r>
        <w:rPr>
          <w:rFonts w:ascii="Times New Roman;Times New Roman" w:eastAsia="Times New Roman;Times New Roman" w:hAnsi="Times New Roman;Times New Roman" w:cs="Times New Roman;Times New Roman"/>
          <w:sz w:val="28"/>
          <w:szCs w:val="26"/>
          <w:lang w:eastAsia="ru-RU"/>
        </w:rPr>
        <w:tab/>
      </w:r>
      <w:r>
        <w:rPr>
          <w:rFonts w:ascii="Times New Roman;Times New Roman" w:eastAsia="Times New Roman;Times New Roman" w:hAnsi="Times New Roman;Times New Roman" w:cs="Times New Roman;Times New Roman"/>
          <w:sz w:val="28"/>
          <w:szCs w:val="26"/>
          <w:lang w:eastAsia="ru-RU"/>
        </w:rPr>
        <w:tab/>
        <w:t xml:space="preserve">             </w:t>
      </w:r>
      <w:r w:rsidR="00342E8E">
        <w:rPr>
          <w:rFonts w:ascii="Times New Roman;Times New Roman" w:eastAsia="Times New Roman;Times New Roman" w:hAnsi="Times New Roman;Times New Roman" w:cs="Times New Roman;Times New Roman"/>
          <w:sz w:val="28"/>
          <w:szCs w:val="26"/>
          <w:lang w:eastAsia="ru-RU"/>
        </w:rPr>
        <w:t xml:space="preserve">  </w:t>
      </w:r>
      <w:r w:rsidR="00DD6B61">
        <w:rPr>
          <w:rFonts w:ascii="Times New Roman;Times New Roman" w:eastAsia="Times New Roman;Times New Roman" w:hAnsi="Times New Roman;Times New Roman" w:cs="Times New Roman;Times New Roman"/>
          <w:sz w:val="28"/>
          <w:szCs w:val="26"/>
          <w:lang w:eastAsia="ru-RU"/>
        </w:rPr>
        <w:t xml:space="preserve">       </w:t>
      </w:r>
      <w:r w:rsidR="00ED78A3">
        <w:rPr>
          <w:rFonts w:ascii="Times New Roman;Times New Roman" w:eastAsia="Times New Roman;Times New Roman" w:hAnsi="Times New Roman;Times New Roman" w:cs="Times New Roman;Times New Roman"/>
          <w:sz w:val="28"/>
          <w:szCs w:val="26"/>
          <w:lang w:eastAsia="ru-RU"/>
        </w:rPr>
        <w:t xml:space="preserve"> </w:t>
      </w:r>
      <w:r w:rsidR="00DD6B61">
        <w:rPr>
          <w:rFonts w:ascii="Times New Roman;Times New Roman" w:eastAsia="Times New Roman;Times New Roman" w:hAnsi="Times New Roman;Times New Roman" w:cs="Times New Roman;Times New Roman"/>
          <w:sz w:val="28"/>
          <w:szCs w:val="26"/>
          <w:lang w:eastAsia="ru-RU"/>
        </w:rPr>
        <w:t xml:space="preserve"> </w:t>
      </w:r>
      <w:r w:rsidR="00342E8E">
        <w:rPr>
          <w:rFonts w:ascii="Times New Roman;Times New Roman" w:eastAsia="Times New Roman;Times New Roman" w:hAnsi="Times New Roman;Times New Roman" w:cs="Times New Roman;Times New Roman"/>
          <w:sz w:val="28"/>
          <w:szCs w:val="26"/>
          <w:lang w:eastAsia="ru-RU"/>
        </w:rPr>
        <w:t>М.Ф. Подустов</w:t>
      </w:r>
    </w:p>
    <w:p w:rsidR="006C4C12" w:rsidRDefault="006C4C12" w:rsidP="00D66901">
      <w:pPr>
        <w:spacing w:after="0" w:line="240" w:lineRule="exact"/>
        <w:contextualSpacing/>
        <w:jc w:val="both"/>
        <w:rPr>
          <w:rFonts w:ascii="Times New Roman;Times New Roman" w:eastAsia="Times New Roman;Times New Roman" w:hAnsi="Times New Roman;Times New Roman" w:cs="Times New Roman;Times New Roman"/>
          <w:sz w:val="24"/>
          <w:szCs w:val="26"/>
          <w:lang w:eastAsia="ru-RU"/>
        </w:rPr>
      </w:pPr>
    </w:p>
    <w:sectPr w:rsidR="006C4C12" w:rsidSect="00342E8E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libri;Century Gothic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C8D"/>
    <w:rsid w:val="00034E0F"/>
    <w:rsid w:val="00077360"/>
    <w:rsid w:val="000B4A71"/>
    <w:rsid w:val="00111305"/>
    <w:rsid w:val="00165A8D"/>
    <w:rsid w:val="00231531"/>
    <w:rsid w:val="00342E8E"/>
    <w:rsid w:val="00355115"/>
    <w:rsid w:val="00380603"/>
    <w:rsid w:val="003F7CD3"/>
    <w:rsid w:val="00430341"/>
    <w:rsid w:val="0049322D"/>
    <w:rsid w:val="004A0A0D"/>
    <w:rsid w:val="004F12F2"/>
    <w:rsid w:val="005C5AA0"/>
    <w:rsid w:val="006222B0"/>
    <w:rsid w:val="00641476"/>
    <w:rsid w:val="00641660"/>
    <w:rsid w:val="006B4EAC"/>
    <w:rsid w:val="006C4C12"/>
    <w:rsid w:val="00772A6E"/>
    <w:rsid w:val="00820684"/>
    <w:rsid w:val="008318D7"/>
    <w:rsid w:val="00846C8D"/>
    <w:rsid w:val="00912DD4"/>
    <w:rsid w:val="00920351"/>
    <w:rsid w:val="009240EA"/>
    <w:rsid w:val="00BD3A21"/>
    <w:rsid w:val="00D359D2"/>
    <w:rsid w:val="00D66901"/>
    <w:rsid w:val="00DD6B61"/>
    <w:rsid w:val="00ED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5A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A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7736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65A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165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5A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A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7736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65A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165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0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462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26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2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403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4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6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71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899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2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76D9B700C7B07FC0C62063E8924FECBF6225995E527BEF5A598C247DB011C7C4C8EE467DB8F85D6E72637238C6E57F127CFFE29D47A5B7Bi5v2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0ACB7-EEAC-4059-A2FB-3EA4DED3A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Саенко</dc:creator>
  <cp:keywords/>
  <dc:description/>
  <cp:lastModifiedBy>Саенко</cp:lastModifiedBy>
  <cp:revision>19</cp:revision>
  <cp:lastPrinted>2021-07-28T09:39:00Z</cp:lastPrinted>
  <dcterms:created xsi:type="dcterms:W3CDTF">2021-07-28T08:19:00Z</dcterms:created>
  <dcterms:modified xsi:type="dcterms:W3CDTF">2021-08-25T07:46:00Z</dcterms:modified>
</cp:coreProperties>
</file>